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7DE0A" w14:textId="1A52E2CA" w:rsidR="00AB648D" w:rsidRDefault="00AB648D" w:rsidP="00AB648D">
      <w:pPr>
        <w:pStyle w:val="CRCoverPage"/>
        <w:tabs>
          <w:tab w:val="right" w:pos="9639"/>
        </w:tabs>
        <w:spacing w:after="0"/>
        <w:rPr>
          <w:b/>
          <w:i/>
          <w:noProof/>
          <w:sz w:val="28"/>
        </w:rPr>
      </w:pPr>
      <w:r>
        <w:rPr>
          <w:b/>
          <w:noProof/>
          <w:sz w:val="24"/>
        </w:rPr>
        <w:t>3GPP TSG-</w:t>
      </w:r>
      <w:r w:rsidR="00BE08E7">
        <w:fldChar w:fldCharType="begin"/>
      </w:r>
      <w:r w:rsidR="00BE08E7">
        <w:instrText xml:space="preserve"> DOCPROPERTY  TSG/WGRef  \* MERGEFORMAT </w:instrText>
      </w:r>
      <w:r w:rsidR="00BE08E7">
        <w:fldChar w:fldCharType="separate"/>
      </w:r>
      <w:r>
        <w:rPr>
          <w:b/>
          <w:noProof/>
          <w:sz w:val="24"/>
        </w:rPr>
        <w:t>RAN4</w:t>
      </w:r>
      <w:r w:rsidR="00BE08E7">
        <w:rPr>
          <w:b/>
          <w:noProof/>
          <w:sz w:val="24"/>
        </w:rPr>
        <w:fldChar w:fldCharType="end"/>
      </w:r>
      <w:r>
        <w:rPr>
          <w:b/>
          <w:noProof/>
          <w:sz w:val="24"/>
        </w:rPr>
        <w:t xml:space="preserve"> Meeting #</w:t>
      </w:r>
      <w:r w:rsidR="00BE08E7">
        <w:fldChar w:fldCharType="begin"/>
      </w:r>
      <w:r w:rsidR="00BE08E7">
        <w:instrText xml:space="preserve"> DOCPROPERTY  MtgSeq  \* MERGEFORMAT </w:instrText>
      </w:r>
      <w:r w:rsidR="00BE08E7">
        <w:fldChar w:fldCharType="separate"/>
      </w:r>
      <w:r w:rsidRPr="00EB09B7">
        <w:rPr>
          <w:b/>
          <w:noProof/>
          <w:sz w:val="24"/>
        </w:rPr>
        <w:t>9</w:t>
      </w:r>
      <w:r w:rsidR="00BE08E7">
        <w:rPr>
          <w:b/>
          <w:noProof/>
          <w:sz w:val="24"/>
        </w:rPr>
        <w:fldChar w:fldCharType="end"/>
      </w:r>
      <w:r w:rsidR="003D6E59">
        <w:rPr>
          <w:b/>
          <w:noProof/>
          <w:sz w:val="24"/>
        </w:rPr>
        <w:t>9</w:t>
      </w:r>
      <w:r w:rsidR="00BE08E7">
        <w:fldChar w:fldCharType="begin"/>
      </w:r>
      <w:r w:rsidR="00BE08E7">
        <w:instrText xml:space="preserve"> DOCPROPERTY  MtgTitle  \* MERGEFORMAT </w:instrText>
      </w:r>
      <w:r w:rsidR="00BE08E7">
        <w:fldChar w:fldCharType="separate"/>
      </w:r>
      <w:r>
        <w:rPr>
          <w:b/>
          <w:noProof/>
          <w:sz w:val="24"/>
        </w:rPr>
        <w:t>-e</w:t>
      </w:r>
      <w:r w:rsidR="00BE08E7">
        <w:rPr>
          <w:b/>
          <w:noProof/>
          <w:sz w:val="24"/>
        </w:rPr>
        <w:fldChar w:fldCharType="end"/>
      </w:r>
      <w:r>
        <w:rPr>
          <w:b/>
          <w:i/>
          <w:noProof/>
          <w:sz w:val="28"/>
        </w:rPr>
        <w:tab/>
      </w:r>
      <w:r w:rsidR="00B6586B" w:rsidRPr="00B6586B">
        <w:rPr>
          <w:b/>
          <w:noProof/>
          <w:sz w:val="24"/>
        </w:rPr>
        <w:t>R4-2109297</w:t>
      </w:r>
    </w:p>
    <w:p w14:paraId="1832DB5B" w14:textId="77777777" w:rsidR="003D6E59" w:rsidRDefault="003D6E59" w:rsidP="003D6E5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xml:space="preserve">– 27 </w:t>
      </w:r>
      <w:proofErr w:type="gramStart"/>
      <w:r>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p w14:paraId="038E9536" w14:textId="2ECF4ABC"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3D6E59">
        <w:rPr>
          <w:rFonts w:ascii="Arial" w:hAnsi="Arial" w:cs="Arial"/>
          <w:b/>
          <w:sz w:val="22"/>
          <w:szCs w:val="22"/>
        </w:rPr>
        <w:t>6</w:t>
      </w:r>
      <w:r w:rsidR="00FF6BED">
        <w:rPr>
          <w:rFonts w:ascii="Arial" w:hAnsi="Arial" w:cs="Arial"/>
          <w:b/>
          <w:sz w:val="22"/>
          <w:szCs w:val="22"/>
        </w:rPr>
        <w:t>.1.</w:t>
      </w:r>
      <w:r w:rsidR="003D6E59">
        <w:rPr>
          <w:rFonts w:ascii="Arial" w:hAnsi="Arial" w:cs="Arial"/>
          <w:b/>
          <w:sz w:val="22"/>
          <w:szCs w:val="22"/>
        </w:rPr>
        <w:t>5</w:t>
      </w:r>
      <w:r w:rsidR="00FF6BED">
        <w:rPr>
          <w:rFonts w:ascii="Arial" w:hAnsi="Arial" w:cs="Arial"/>
          <w:b/>
          <w:sz w:val="22"/>
          <w:szCs w:val="22"/>
        </w:rPr>
        <w:t>.9</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9704E95"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E6FFC" w:rsidRPr="006E6FFC">
        <w:rPr>
          <w:rFonts w:ascii="Arial" w:hAnsi="Arial" w:cs="Arial"/>
          <w:b/>
          <w:sz w:val="22"/>
          <w:szCs w:val="22"/>
        </w:rPr>
        <w:t xml:space="preserve">On reference </w:t>
      </w:r>
      <w:r w:rsidR="005F247F">
        <w:rPr>
          <w:rFonts w:ascii="Arial" w:hAnsi="Arial" w:cs="Arial"/>
          <w:b/>
          <w:sz w:val="22"/>
          <w:szCs w:val="22"/>
        </w:rPr>
        <w:t>cell</w:t>
      </w:r>
      <w:r w:rsidR="00FF6BED">
        <w:rPr>
          <w:rFonts w:ascii="Arial" w:hAnsi="Arial" w:cs="Arial"/>
          <w:b/>
          <w:sz w:val="22"/>
          <w:szCs w:val="22"/>
        </w:rPr>
        <w:t xml:space="preserve"> availability</w:t>
      </w:r>
      <w:r w:rsidR="006E6FFC" w:rsidRPr="006E6FFC">
        <w:rPr>
          <w:rFonts w:ascii="Arial" w:hAnsi="Arial" w:cs="Arial"/>
          <w:b/>
          <w:sz w:val="22"/>
          <w:szCs w:val="22"/>
        </w:rPr>
        <w:t xml:space="preserve">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E08302" w14:textId="77777777" w:rsidR="003D6E59" w:rsidRDefault="00D11541" w:rsidP="00AB648D">
      <w:pPr>
        <w:tabs>
          <w:tab w:val="left" w:pos="990"/>
        </w:tabs>
        <w:overflowPunct/>
        <w:spacing w:after="120" w:line="252" w:lineRule="auto"/>
        <w:jc w:val="both"/>
        <w:textAlignment w:val="auto"/>
        <w:rPr>
          <w:color w:val="000000"/>
          <w:lang w:val="en-US" w:eastAsia="zh-CN"/>
        </w:rPr>
      </w:pPr>
      <w:r>
        <w:rPr>
          <w:rFonts w:hint="eastAsia"/>
          <w:lang w:val="en-US" w:eastAsia="zh-CN"/>
        </w:rPr>
        <w:t>In</w:t>
      </w:r>
      <w:r>
        <w:rPr>
          <w:lang w:val="en-US" w:eastAsia="zh-CN"/>
        </w:rPr>
        <w:t xml:space="preserve"> last RAN4 #9</w:t>
      </w:r>
      <w:r w:rsidR="00AB648D">
        <w:rPr>
          <w:lang w:val="en-US" w:eastAsia="zh-CN"/>
        </w:rPr>
        <w:t>8</w:t>
      </w:r>
      <w:r w:rsidR="003D6E59">
        <w:rPr>
          <w:lang w:val="en-US" w:eastAsia="zh-CN"/>
        </w:rPr>
        <w:t>bis-</w:t>
      </w:r>
      <w:r>
        <w:rPr>
          <w:lang w:val="en-US" w:eastAsia="zh-CN"/>
        </w:rPr>
        <w:t xml:space="preserve">e meeting, we had some </w:t>
      </w:r>
      <w:r w:rsidR="00AB648D">
        <w:rPr>
          <w:lang w:val="en-US" w:eastAsia="zh-CN"/>
        </w:rPr>
        <w:t>discussion</w:t>
      </w:r>
      <w:r>
        <w:rPr>
          <w:lang w:val="en-US" w:eastAsia="zh-CN"/>
        </w:rPr>
        <w:t xml:space="preserve"> </w:t>
      </w:r>
      <w:r w:rsidR="00AB648D">
        <w:rPr>
          <w:lang w:val="en-US" w:eastAsia="zh-CN"/>
        </w:rPr>
        <w:t>on</w:t>
      </w:r>
      <w:r>
        <w:rPr>
          <w:lang w:val="en-US" w:eastAsia="zh-CN"/>
        </w:rPr>
        <w:t xml:space="preserve"> reference timing availability</w:t>
      </w:r>
      <w:r w:rsidR="00FF6BED">
        <w:rPr>
          <w:lang w:val="en-US" w:eastAsia="zh-CN"/>
        </w:rPr>
        <w:t xml:space="preserve"> for NR-U UE Tx timing requirement</w:t>
      </w:r>
      <w:r w:rsidR="00AB648D">
        <w:rPr>
          <w:lang w:val="en-US" w:eastAsia="zh-CN"/>
        </w:rPr>
        <w:t>.</w:t>
      </w:r>
      <w:r w:rsidR="00AB648D">
        <w:rPr>
          <w:color w:val="000000"/>
          <w:lang w:val="en-US" w:eastAsia="zh-CN"/>
        </w:rPr>
        <w:t xml:space="preserve"> </w:t>
      </w:r>
      <w:r w:rsidR="003D6E59">
        <w:rPr>
          <w:color w:val="000000"/>
          <w:lang w:val="en-US" w:eastAsia="zh-CN"/>
        </w:rPr>
        <w:t>The open issues were captured in WF [1].</w:t>
      </w:r>
    </w:p>
    <w:tbl>
      <w:tblPr>
        <w:tblStyle w:val="TableGrid"/>
        <w:tblW w:w="0" w:type="auto"/>
        <w:tblLook w:val="04A0" w:firstRow="1" w:lastRow="0" w:firstColumn="1" w:lastColumn="0" w:noHBand="0" w:noVBand="1"/>
      </w:tblPr>
      <w:tblGrid>
        <w:gridCol w:w="9629"/>
      </w:tblGrid>
      <w:tr w:rsidR="003D6E59" w14:paraId="7A56B5C9" w14:textId="77777777" w:rsidTr="003D6E59">
        <w:tc>
          <w:tcPr>
            <w:tcW w:w="9629" w:type="dxa"/>
          </w:tcPr>
          <w:p w14:paraId="09A1D426" w14:textId="2C196947" w:rsidR="003D6E59" w:rsidRPr="003D6E59" w:rsidRDefault="003D6E59" w:rsidP="003D6E59">
            <w:pPr>
              <w:tabs>
                <w:tab w:val="left" w:pos="990"/>
              </w:tabs>
              <w:overflowPunct/>
              <w:spacing w:after="0" w:line="252" w:lineRule="auto"/>
              <w:jc w:val="both"/>
              <w:textAlignment w:val="auto"/>
              <w:rPr>
                <w:b/>
                <w:bCs/>
                <w:color w:val="000000"/>
                <w:u w:val="single"/>
                <w:lang w:val="en-US" w:eastAsia="zh-CN"/>
              </w:rPr>
            </w:pPr>
            <w:r w:rsidRPr="003D6E59">
              <w:rPr>
                <w:b/>
                <w:bCs/>
                <w:color w:val="000000"/>
                <w:u w:val="single"/>
                <w:lang w:eastAsia="zh-CN"/>
              </w:rPr>
              <w:t xml:space="preserve">Timing: Definition of the reference </w:t>
            </w:r>
            <w:proofErr w:type="gramStart"/>
            <w:r w:rsidRPr="003D6E59">
              <w:rPr>
                <w:b/>
                <w:bCs/>
                <w:color w:val="000000"/>
                <w:u w:val="single"/>
                <w:lang w:eastAsia="zh-CN"/>
              </w:rPr>
              <w:t>cell</w:t>
            </w:r>
            <w:proofErr w:type="gramEnd"/>
            <w:r w:rsidRPr="003D6E59">
              <w:rPr>
                <w:b/>
                <w:bCs/>
                <w:color w:val="000000"/>
                <w:u w:val="single"/>
                <w:lang w:eastAsia="zh-CN"/>
              </w:rPr>
              <w:t xml:space="preserve"> which is not available, with respect to DRX</w:t>
            </w:r>
          </w:p>
          <w:p w14:paraId="2F531691" w14:textId="3088C2B1" w:rsidR="003D6E59" w:rsidRPr="003D6E59" w:rsidRDefault="003D6E59" w:rsidP="003D6E59">
            <w:pPr>
              <w:numPr>
                <w:ilvl w:val="0"/>
                <w:numId w:val="13"/>
              </w:numPr>
              <w:tabs>
                <w:tab w:val="left" w:pos="990"/>
              </w:tabs>
              <w:overflowPunct/>
              <w:spacing w:after="0" w:line="252" w:lineRule="auto"/>
              <w:jc w:val="both"/>
              <w:textAlignment w:val="auto"/>
              <w:rPr>
                <w:color w:val="000000"/>
                <w:lang w:val="en-US" w:eastAsia="zh-CN"/>
              </w:rPr>
            </w:pPr>
            <w:r w:rsidRPr="003D6E59">
              <w:rPr>
                <w:color w:val="000000"/>
                <w:lang w:val="en-US" w:eastAsia="zh-CN"/>
              </w:rPr>
              <w:t xml:space="preserve">Proposal 1 (Ericsson, Qualcomm Incorporated, Huawei, </w:t>
            </w:r>
            <w:proofErr w:type="spellStart"/>
            <w:r w:rsidRPr="003D6E59">
              <w:rPr>
                <w:color w:val="000000"/>
                <w:lang w:val="en-US" w:eastAsia="zh-CN"/>
              </w:rPr>
              <w:t>HiSilicon</w:t>
            </w:r>
            <w:proofErr w:type="spellEnd"/>
            <w:r w:rsidRPr="003D6E59">
              <w:rPr>
                <w:color w:val="000000"/>
                <w:lang w:val="en-US" w:eastAsia="zh-CN"/>
              </w:rPr>
              <w:t>): SSB does not have to be within ON duration in a reference cell subject to DL CCA in order to meet UE timing requirements</w:t>
            </w:r>
          </w:p>
          <w:p w14:paraId="219576DF" w14:textId="77777777" w:rsidR="003D6E59" w:rsidRPr="003D6E59" w:rsidRDefault="003D6E59" w:rsidP="003D6E59">
            <w:pPr>
              <w:numPr>
                <w:ilvl w:val="1"/>
                <w:numId w:val="13"/>
              </w:numPr>
              <w:tabs>
                <w:tab w:val="left" w:pos="990"/>
              </w:tabs>
              <w:overflowPunct/>
              <w:spacing w:after="0" w:line="252" w:lineRule="auto"/>
              <w:jc w:val="both"/>
              <w:textAlignment w:val="auto"/>
              <w:rPr>
                <w:color w:val="000000"/>
                <w:lang w:val="en-US" w:eastAsia="zh-CN"/>
              </w:rPr>
            </w:pPr>
            <w:r w:rsidRPr="003D6E59">
              <w:rPr>
                <w:color w:val="000000"/>
                <w:lang w:val="en-US" w:eastAsia="zh-CN"/>
              </w:rPr>
              <w:t>No clarification related to DRX is needed on the current definition of unavailability of a reference cell on a carrier frequency subject to CCA in section 7.1.1.</w:t>
            </w:r>
          </w:p>
          <w:p w14:paraId="7DFDFED8" w14:textId="77777777" w:rsidR="003D6E59" w:rsidRPr="003D6E59" w:rsidRDefault="003D6E59" w:rsidP="003D6E59">
            <w:pPr>
              <w:numPr>
                <w:ilvl w:val="0"/>
                <w:numId w:val="13"/>
              </w:numPr>
              <w:tabs>
                <w:tab w:val="left" w:pos="990"/>
              </w:tabs>
              <w:overflowPunct/>
              <w:spacing w:after="0" w:line="252" w:lineRule="auto"/>
              <w:jc w:val="both"/>
              <w:textAlignment w:val="auto"/>
              <w:rPr>
                <w:color w:val="000000"/>
                <w:lang w:val="en-US" w:eastAsia="zh-CN"/>
              </w:rPr>
            </w:pPr>
            <w:r w:rsidRPr="003D6E59">
              <w:rPr>
                <w:color w:val="000000"/>
                <w:lang w:val="en-US" w:eastAsia="zh-CN"/>
              </w:rPr>
              <w:t xml:space="preserve">Proposal 2: (Qualcomm, Apple, MTK): </w:t>
            </w:r>
          </w:p>
          <w:p w14:paraId="1426A503" w14:textId="77777777" w:rsidR="003D6E59" w:rsidRPr="003D6E59" w:rsidRDefault="003D6E59" w:rsidP="003D6E59">
            <w:pPr>
              <w:numPr>
                <w:ilvl w:val="1"/>
                <w:numId w:val="13"/>
              </w:numPr>
              <w:tabs>
                <w:tab w:val="left" w:pos="990"/>
              </w:tabs>
              <w:overflowPunct/>
              <w:spacing w:after="0" w:line="252" w:lineRule="auto"/>
              <w:jc w:val="both"/>
              <w:textAlignment w:val="auto"/>
              <w:rPr>
                <w:color w:val="000000"/>
                <w:lang w:val="en-US" w:eastAsia="zh-CN"/>
              </w:rPr>
            </w:pPr>
            <w:r w:rsidRPr="003D6E59">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sidRPr="003D6E59">
              <w:rPr>
                <w:color w:val="000000"/>
                <w:lang w:val="en-US" w:eastAsia="zh-CN"/>
              </w:rPr>
              <w:t>gNB</w:t>
            </w:r>
            <w:proofErr w:type="spellEnd"/>
            <w:r w:rsidRPr="003D6E59">
              <w:rPr>
                <w:color w:val="000000"/>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sidRPr="003D6E59">
              <w:rPr>
                <w:color w:val="000000"/>
                <w:lang w:val="en-US" w:eastAsia="zh-CN"/>
              </w:rPr>
              <w:t>gNB</w:t>
            </w:r>
            <w:proofErr w:type="spellEnd"/>
            <w:r w:rsidRPr="003D6E59">
              <w:rPr>
                <w:color w:val="000000"/>
                <w:lang w:val="en-US" w:eastAsia="zh-CN"/>
              </w:rPr>
              <w:t xml:space="preserve"> during the last X </w:t>
            </w:r>
            <w:proofErr w:type="spellStart"/>
            <w:r w:rsidRPr="003D6E59">
              <w:rPr>
                <w:color w:val="000000"/>
                <w:lang w:val="en-US" w:eastAsia="zh-CN"/>
              </w:rPr>
              <w:t>ms</w:t>
            </w:r>
            <w:proofErr w:type="spellEnd"/>
            <w:r w:rsidRPr="003D6E59">
              <w:rPr>
                <w:color w:val="000000"/>
                <w:lang w:val="en-US" w:eastAsia="zh-CN"/>
              </w:rPr>
              <w:t>; otherwise the reference cell on the carrier frequency subject to CCA is considered as available at the UE.</w:t>
            </w:r>
          </w:p>
          <w:p w14:paraId="6E37720D" w14:textId="77777777" w:rsidR="003D6E59" w:rsidRDefault="003D6E59" w:rsidP="003D6E59">
            <w:pPr>
              <w:numPr>
                <w:ilvl w:val="2"/>
                <w:numId w:val="13"/>
              </w:numPr>
              <w:tabs>
                <w:tab w:val="left" w:pos="990"/>
              </w:tabs>
              <w:overflowPunct/>
              <w:spacing w:after="0" w:line="252" w:lineRule="auto"/>
              <w:jc w:val="both"/>
              <w:textAlignment w:val="auto"/>
              <w:rPr>
                <w:color w:val="000000"/>
                <w:lang w:val="en-US" w:eastAsia="zh-CN"/>
              </w:rPr>
            </w:pPr>
            <w:r w:rsidRPr="003D6E59">
              <w:rPr>
                <w:color w:val="000000"/>
                <w:lang w:val="en-US" w:eastAsia="zh-CN"/>
              </w:rPr>
              <w:t>X is FFS, X&gt;160ms.</w:t>
            </w:r>
          </w:p>
          <w:p w14:paraId="6E616B6E" w14:textId="77777777" w:rsidR="003D6E59" w:rsidRDefault="003D6E59" w:rsidP="003D6E59">
            <w:pPr>
              <w:tabs>
                <w:tab w:val="left" w:pos="990"/>
              </w:tabs>
              <w:overflowPunct/>
              <w:spacing w:after="0" w:line="252" w:lineRule="auto"/>
              <w:jc w:val="both"/>
              <w:textAlignment w:val="auto"/>
              <w:rPr>
                <w:b/>
                <w:bCs/>
                <w:color w:val="000000"/>
                <w:u w:val="single"/>
                <w:lang w:eastAsia="zh-CN"/>
              </w:rPr>
            </w:pPr>
            <w:r w:rsidRPr="003D6E59">
              <w:rPr>
                <w:b/>
                <w:bCs/>
                <w:color w:val="000000"/>
                <w:u w:val="single"/>
                <w:lang w:eastAsia="zh-CN"/>
              </w:rPr>
              <w:t xml:space="preserve">Timing: Definition of the reference </w:t>
            </w:r>
            <w:proofErr w:type="gramStart"/>
            <w:r w:rsidRPr="003D6E59">
              <w:rPr>
                <w:b/>
                <w:bCs/>
                <w:color w:val="000000"/>
                <w:u w:val="single"/>
                <w:lang w:eastAsia="zh-CN"/>
              </w:rPr>
              <w:t>cell</w:t>
            </w:r>
            <w:proofErr w:type="gramEnd"/>
            <w:r w:rsidRPr="003D6E59">
              <w:rPr>
                <w:b/>
                <w:bCs/>
                <w:color w:val="000000"/>
                <w:u w:val="single"/>
                <w:lang w:eastAsia="zh-CN"/>
              </w:rPr>
              <w:t xml:space="preserve"> which is not available, with respect to MGs</w:t>
            </w:r>
          </w:p>
          <w:p w14:paraId="512DD061" w14:textId="77777777" w:rsidR="003D6E59" w:rsidRPr="003D6E59" w:rsidRDefault="003D6E59" w:rsidP="003D6E59">
            <w:pPr>
              <w:numPr>
                <w:ilvl w:val="0"/>
                <w:numId w:val="13"/>
              </w:numPr>
              <w:tabs>
                <w:tab w:val="left" w:pos="990"/>
              </w:tabs>
              <w:overflowPunct/>
              <w:spacing w:after="0" w:line="252" w:lineRule="auto"/>
              <w:jc w:val="both"/>
              <w:textAlignment w:val="auto"/>
              <w:rPr>
                <w:color w:val="000000"/>
                <w:lang w:val="en-US" w:eastAsia="zh-CN"/>
              </w:rPr>
            </w:pPr>
            <w:r w:rsidRPr="003D6E59">
              <w:rPr>
                <w:color w:val="000000"/>
                <w:lang w:val="en-US" w:eastAsia="zh-CN"/>
              </w:rPr>
              <w:t>Proposal 1 (Ericsson, Qualcomm): SSB in a reference cell subject to DL CCA does not have to be outside the gaps in order to meet UE timing requirements</w:t>
            </w:r>
          </w:p>
          <w:p w14:paraId="443FF7CF" w14:textId="185A47F3" w:rsidR="003D6E59" w:rsidRPr="003D6E59" w:rsidRDefault="003D6E59" w:rsidP="003D6E59">
            <w:pPr>
              <w:numPr>
                <w:ilvl w:val="1"/>
                <w:numId w:val="13"/>
              </w:numPr>
              <w:tabs>
                <w:tab w:val="left" w:pos="990"/>
              </w:tabs>
              <w:overflowPunct/>
              <w:spacing w:after="0" w:line="252" w:lineRule="auto"/>
              <w:jc w:val="both"/>
              <w:textAlignment w:val="auto"/>
              <w:rPr>
                <w:color w:val="000000"/>
                <w:lang w:val="en-US" w:eastAsia="zh-CN"/>
              </w:rPr>
            </w:pPr>
            <w:r w:rsidRPr="003D6E59">
              <w:rPr>
                <w:color w:val="000000"/>
                <w:lang w:val="en-US" w:eastAsia="zh-CN"/>
              </w:rPr>
              <w:t>No clarification related to gap is needed on the current definition of unavailability of a reference cell on a carrier frequency subject to CCA in section 7.1.1.</w:t>
            </w:r>
          </w:p>
          <w:p w14:paraId="65129577" w14:textId="77777777" w:rsidR="003D6E59" w:rsidRPr="003D6E59" w:rsidRDefault="003D6E59" w:rsidP="003D6E59">
            <w:pPr>
              <w:numPr>
                <w:ilvl w:val="0"/>
                <w:numId w:val="14"/>
              </w:numPr>
              <w:tabs>
                <w:tab w:val="left" w:pos="990"/>
              </w:tabs>
              <w:overflowPunct/>
              <w:spacing w:after="0" w:line="252" w:lineRule="auto"/>
              <w:jc w:val="both"/>
              <w:textAlignment w:val="auto"/>
              <w:rPr>
                <w:color w:val="000000"/>
                <w:lang w:val="en-US" w:eastAsia="zh-CN"/>
              </w:rPr>
            </w:pPr>
            <w:r w:rsidRPr="003D6E59">
              <w:rPr>
                <w:color w:val="000000"/>
                <w:lang w:val="en-US" w:eastAsia="zh-CN"/>
              </w:rPr>
              <w:t>Proposal 2 (Huawei, ZTE, MTK): The availability of reference cell shall base on the SSB within the DL active BWP which is not overlapping with measurement gaps.</w:t>
            </w:r>
          </w:p>
          <w:p w14:paraId="14FCEB32" w14:textId="77777777" w:rsidR="003D6E59" w:rsidRPr="003D6E59" w:rsidRDefault="003D6E59" w:rsidP="003D6E59">
            <w:pPr>
              <w:numPr>
                <w:ilvl w:val="0"/>
                <w:numId w:val="14"/>
              </w:numPr>
              <w:tabs>
                <w:tab w:val="left" w:pos="990"/>
              </w:tabs>
              <w:overflowPunct/>
              <w:spacing w:after="0" w:line="252" w:lineRule="auto"/>
              <w:jc w:val="both"/>
              <w:textAlignment w:val="auto"/>
              <w:rPr>
                <w:color w:val="000000"/>
                <w:lang w:val="en-US" w:eastAsia="zh-CN"/>
              </w:rPr>
            </w:pPr>
            <w:r w:rsidRPr="003D6E59">
              <w:rPr>
                <w:color w:val="000000"/>
                <w:lang w:val="en-US" w:eastAsia="zh-CN"/>
              </w:rPr>
              <w:t xml:space="preserve">Proposal 3: (Qualcomm, </w:t>
            </w:r>
            <w:r w:rsidRPr="003D6E59">
              <w:rPr>
                <w:color w:val="000000"/>
                <w:lang w:eastAsia="zh-CN"/>
              </w:rPr>
              <w:t xml:space="preserve">Apple, MTK): </w:t>
            </w:r>
          </w:p>
          <w:p w14:paraId="45D7A565" w14:textId="29F38943" w:rsidR="003D6E59" w:rsidRPr="003D6E59" w:rsidRDefault="003D6E59" w:rsidP="003D6E59">
            <w:pPr>
              <w:numPr>
                <w:ilvl w:val="1"/>
                <w:numId w:val="14"/>
              </w:numPr>
              <w:tabs>
                <w:tab w:val="left" w:pos="990"/>
              </w:tabs>
              <w:overflowPunct/>
              <w:spacing w:after="0" w:line="252" w:lineRule="auto"/>
              <w:jc w:val="both"/>
              <w:textAlignment w:val="auto"/>
              <w:rPr>
                <w:color w:val="000000"/>
                <w:lang w:val="en-US" w:eastAsia="zh-CN"/>
              </w:rPr>
            </w:pPr>
            <w:r w:rsidRPr="003D6E59">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sidRPr="003D6E59">
              <w:rPr>
                <w:color w:val="000000"/>
                <w:lang w:val="en-US" w:eastAsia="zh-CN"/>
              </w:rPr>
              <w:t>gNB</w:t>
            </w:r>
            <w:proofErr w:type="spellEnd"/>
            <w:r w:rsidRPr="003D6E59">
              <w:rPr>
                <w:color w:val="000000"/>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sidRPr="003D6E59">
              <w:rPr>
                <w:color w:val="000000"/>
                <w:lang w:val="en-US" w:eastAsia="zh-CN"/>
              </w:rPr>
              <w:t>gNB</w:t>
            </w:r>
            <w:proofErr w:type="spellEnd"/>
            <w:r w:rsidRPr="003D6E59">
              <w:rPr>
                <w:color w:val="000000"/>
                <w:lang w:val="en-US" w:eastAsia="zh-CN"/>
              </w:rPr>
              <w:t xml:space="preserve"> during the last X </w:t>
            </w:r>
            <w:proofErr w:type="spellStart"/>
            <w:r w:rsidRPr="003D6E59">
              <w:rPr>
                <w:color w:val="000000"/>
                <w:lang w:val="en-US" w:eastAsia="zh-CN"/>
              </w:rPr>
              <w:t>ms</w:t>
            </w:r>
            <w:proofErr w:type="spellEnd"/>
            <w:r w:rsidRPr="003D6E59">
              <w:rPr>
                <w:color w:val="000000"/>
                <w:lang w:val="en-US" w:eastAsia="zh-CN"/>
              </w:rPr>
              <w:t>; otherwise the reference cell on the carrier frequency subject to CCA is considered as available at the UE.</w:t>
            </w:r>
          </w:p>
          <w:p w14:paraId="311E8164" w14:textId="63B43AD8" w:rsidR="003D6E59" w:rsidRPr="003D6E59" w:rsidRDefault="003D6E59" w:rsidP="003D6E59">
            <w:pPr>
              <w:numPr>
                <w:ilvl w:val="3"/>
                <w:numId w:val="14"/>
              </w:numPr>
              <w:tabs>
                <w:tab w:val="left" w:pos="990"/>
              </w:tabs>
              <w:overflowPunct/>
              <w:spacing w:after="0" w:line="252" w:lineRule="auto"/>
              <w:jc w:val="both"/>
              <w:textAlignment w:val="auto"/>
              <w:rPr>
                <w:color w:val="000000"/>
                <w:lang w:val="en-US" w:eastAsia="zh-CN"/>
              </w:rPr>
            </w:pPr>
            <w:r w:rsidRPr="003D6E59">
              <w:rPr>
                <w:color w:val="000000"/>
                <w:lang w:val="en-US" w:eastAsia="zh-CN"/>
              </w:rPr>
              <w:t>X is FFS, X&gt;160ms.</w:t>
            </w:r>
          </w:p>
        </w:tc>
      </w:tr>
    </w:tbl>
    <w:p w14:paraId="384021C4" w14:textId="77777777" w:rsidR="003D6E59" w:rsidRDefault="003D6E59" w:rsidP="00AB648D">
      <w:pPr>
        <w:tabs>
          <w:tab w:val="left" w:pos="990"/>
        </w:tabs>
        <w:overflowPunct/>
        <w:spacing w:after="120" w:line="252" w:lineRule="auto"/>
        <w:jc w:val="both"/>
        <w:textAlignment w:val="auto"/>
        <w:rPr>
          <w:color w:val="000000"/>
          <w:lang w:val="en-US" w:eastAsia="zh-CN"/>
        </w:rPr>
      </w:pPr>
    </w:p>
    <w:p w14:paraId="51F4D580" w14:textId="0F5C2FFA" w:rsidR="004F5ADB" w:rsidRPr="00AB648D" w:rsidRDefault="00B3459F" w:rsidP="00AB648D">
      <w:pPr>
        <w:tabs>
          <w:tab w:val="left" w:pos="990"/>
        </w:tabs>
        <w:overflowPunct/>
        <w:spacing w:after="120" w:line="252" w:lineRule="auto"/>
        <w:jc w:val="both"/>
        <w:textAlignment w:val="auto"/>
        <w:rPr>
          <w:color w:val="000000"/>
          <w:lang w:val="en-US" w:eastAsia="zh-CN"/>
        </w:rPr>
      </w:pPr>
      <w:r>
        <w:rPr>
          <w:lang w:val="en-US" w:eastAsia="zh-CN"/>
        </w:rPr>
        <w:t xml:space="preserve">In this contribution we </w:t>
      </w:r>
      <w:r w:rsidR="00AB648D">
        <w:rPr>
          <w:lang w:val="en-US" w:eastAsia="zh-CN"/>
        </w:rPr>
        <w:t xml:space="preserve">continue </w:t>
      </w:r>
      <w:r>
        <w:rPr>
          <w:lang w:val="en-US" w:eastAsia="zh-CN"/>
        </w:rPr>
        <w:t>discuss</w:t>
      </w:r>
      <w:r w:rsidR="00AB648D">
        <w:rPr>
          <w:lang w:val="en-US" w:eastAsia="zh-CN"/>
        </w:rPr>
        <w:t>ing</w:t>
      </w:r>
      <w:r>
        <w:rPr>
          <w:lang w:val="en-US" w:eastAsia="zh-CN"/>
        </w:rPr>
        <w:t xml:space="preserve"> the scenarios for </w:t>
      </w:r>
      <w:r w:rsidR="00FF6BED">
        <w:rPr>
          <w:lang w:val="en-US" w:eastAsia="zh-CN"/>
        </w:rPr>
        <w:t>the reference timing availability for NR-U UE Tx timing requirement</w:t>
      </w:r>
      <w:r>
        <w:rPr>
          <w:lang w:val="en-US" w:eastAsia="zh-CN"/>
        </w:rPr>
        <w:t>.</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t>Discussion</w:t>
      </w:r>
    </w:p>
    <w:p w14:paraId="78E7EE9D" w14:textId="5CED9805" w:rsidR="003D6E59" w:rsidRDefault="003D6E59" w:rsidP="003D6E59">
      <w:pPr>
        <w:jc w:val="both"/>
        <w:rPr>
          <w:bCs/>
          <w:lang w:eastAsia="ko-KR"/>
        </w:rPr>
      </w:pPr>
      <w:r>
        <w:rPr>
          <w:lang w:val="en-US" w:eastAsia="zh-CN"/>
        </w:rPr>
        <w:t xml:space="preserve">In DRX case, the available SSBs may be located in the DRX inactive time, and UE is not required to track those SSBs for DL timing acquisition. UE is not required to track the SSB in 160ms if that SSB is located in the inactive time of DRX cycle, and the SSB which UE could rely on is the available one in the last DRX active time. However, even though UE has available SSB in the DRX active time, whether or not UE has chance to track it is also up to the PHY measurement resource sharing factor CSSF. The reason is, UE only has two searchers for all intra-frequency measurement and the target reference cell measurement may need to share searcher with other serving carriers, that is to say, the time interval between current UE Tx occasion and last available SSB for DL timing acquisition is based on the PHY measurement interval on the reference cell with the CSSF. However, based on the discussion in last meeting, other companies had </w:t>
      </w:r>
      <w:r>
        <w:rPr>
          <w:lang w:val="en-US" w:eastAsia="zh-CN"/>
        </w:rPr>
        <w:lastRenderedPageBreak/>
        <w:t xml:space="preserve">concern to have a time range </w:t>
      </w:r>
      <w:r w:rsidR="00C91FED">
        <w:rPr>
          <w:lang w:val="en-US" w:eastAsia="zh-CN"/>
        </w:rPr>
        <w:t>as large as measurement interval with CSSF, and therefore we are also fine to have a compromised solution balancing both UE complexity and network complexity.</w:t>
      </w:r>
    </w:p>
    <w:p w14:paraId="47F7DD48" w14:textId="167F6E0C" w:rsidR="003D6E59" w:rsidRPr="003D6E59" w:rsidRDefault="003D6E59" w:rsidP="00C91FED">
      <w:pPr>
        <w:jc w:val="both"/>
        <w:rPr>
          <w:bCs/>
          <w:lang w:eastAsia="ko-KR"/>
        </w:rPr>
      </w:pPr>
      <w:r>
        <w:rPr>
          <w:bCs/>
          <w:lang w:eastAsia="ko-KR"/>
        </w:rPr>
        <w:t>The reference cell availability in DRX for NR-U</w:t>
      </w:r>
      <w:r w:rsidRPr="003D6E59">
        <w:rPr>
          <w:bCs/>
          <w:lang w:eastAsia="ko-KR"/>
        </w:rPr>
        <w:t xml:space="preserve"> is quite different from legacy licensed case. In licensed </w:t>
      </w:r>
      <w:r>
        <w:rPr>
          <w:bCs/>
          <w:lang w:eastAsia="ko-KR"/>
        </w:rPr>
        <w:t>scenario with DRX</w:t>
      </w:r>
      <w:r w:rsidRPr="003D6E59">
        <w:rPr>
          <w:bCs/>
          <w:lang w:eastAsia="ko-KR"/>
        </w:rPr>
        <w:t xml:space="preserve">, </w:t>
      </w:r>
      <w:r>
        <w:rPr>
          <w:bCs/>
          <w:lang w:eastAsia="ko-KR"/>
        </w:rPr>
        <w:t>the</w:t>
      </w:r>
      <w:r w:rsidRPr="003D6E59">
        <w:rPr>
          <w:bCs/>
          <w:lang w:eastAsia="ko-KR"/>
        </w:rPr>
        <w:t xml:space="preserve"> 160ms condition would not restrict the UE implementation, because UE can be flexible to choose any of the SSBs between DRX cycles to </w:t>
      </w:r>
      <w:r w:rsidR="00C91FED">
        <w:rPr>
          <w:bCs/>
          <w:lang w:eastAsia="ko-KR"/>
        </w:rPr>
        <w:t>perform</w:t>
      </w:r>
      <w:r w:rsidRPr="003D6E59">
        <w:rPr>
          <w:bCs/>
          <w:lang w:eastAsia="ko-KR"/>
        </w:rPr>
        <w:t xml:space="preserve"> tracking if it needs. </w:t>
      </w:r>
      <w:r w:rsidR="00C91FED">
        <w:rPr>
          <w:bCs/>
          <w:lang w:eastAsia="ko-KR"/>
        </w:rPr>
        <w:t>And furthermore,</w:t>
      </w:r>
      <w:r w:rsidRPr="003D6E59">
        <w:rPr>
          <w:bCs/>
          <w:lang w:eastAsia="ko-KR"/>
        </w:rPr>
        <w:t xml:space="preserve"> waking up in DRX inactive time is not for vain in licensed case, </w:t>
      </w:r>
      <w:r w:rsidR="00C91FED">
        <w:rPr>
          <w:bCs/>
          <w:lang w:eastAsia="ko-KR"/>
        </w:rPr>
        <w:t>as</w:t>
      </w:r>
      <w:r w:rsidRPr="003D6E59">
        <w:rPr>
          <w:bCs/>
          <w:lang w:eastAsia="ko-KR"/>
        </w:rPr>
        <w:t xml:space="preserve"> network is always transmitting SSB regardless of DRX active or inactive; </w:t>
      </w:r>
      <w:r w:rsidR="00C91FED">
        <w:rPr>
          <w:bCs/>
          <w:lang w:eastAsia="ko-KR"/>
        </w:rPr>
        <w:t xml:space="preserve">as </w:t>
      </w:r>
      <w:r w:rsidRPr="003D6E59">
        <w:rPr>
          <w:bCs/>
          <w:lang w:eastAsia="ko-KR"/>
        </w:rPr>
        <w:t xml:space="preserve">shown in the following figure. </w:t>
      </w:r>
    </w:p>
    <w:p w14:paraId="53A0F948" w14:textId="77777777" w:rsidR="00C91FED" w:rsidRDefault="003D6E59" w:rsidP="00C91FED">
      <w:pPr>
        <w:pStyle w:val="ListParagraph"/>
        <w:keepNext/>
        <w:ind w:left="425" w:firstLineChars="0" w:firstLine="0"/>
        <w:jc w:val="center"/>
      </w:pPr>
      <w:r>
        <w:rPr>
          <w:noProof/>
          <w:lang w:val="en-US" w:eastAsia="zh-CN"/>
        </w:rPr>
        <w:drawing>
          <wp:inline distT="0" distB="0" distL="0" distR="0" wp14:anchorId="10E1A532" wp14:editId="75174CD2">
            <wp:extent cx="4658360" cy="1047539"/>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674144" cy="1051088"/>
                    </a:xfrm>
                    <a:prstGeom prst="rect">
                      <a:avLst/>
                    </a:prstGeom>
                  </pic:spPr>
                </pic:pic>
              </a:graphicData>
            </a:graphic>
          </wp:inline>
        </w:drawing>
      </w:r>
    </w:p>
    <w:p w14:paraId="67A817BD" w14:textId="79255AED" w:rsidR="00C91FED" w:rsidRPr="00C91FED" w:rsidRDefault="00C91FED" w:rsidP="00C91FED">
      <w:pPr>
        <w:pStyle w:val="Caption"/>
        <w:jc w:val="center"/>
        <w:rPr>
          <w:bCs w:val="0"/>
          <w:lang w:eastAsia="ko-KR"/>
        </w:rPr>
      </w:pPr>
      <w:r>
        <w:t xml:space="preserve">Figure </w:t>
      </w:r>
      <w:r>
        <w:fldChar w:fldCharType="begin"/>
      </w:r>
      <w:r>
        <w:instrText xml:space="preserve"> SEQ Figure \* ARABIC </w:instrText>
      </w:r>
      <w:r>
        <w:fldChar w:fldCharType="separate"/>
      </w:r>
      <w:r w:rsidR="00021A32">
        <w:rPr>
          <w:noProof/>
        </w:rPr>
        <w:t>1</w:t>
      </w:r>
      <w:r>
        <w:fldChar w:fldCharType="end"/>
      </w:r>
      <w:r>
        <w:t>. UE timing tracking in DRX for licensed case</w:t>
      </w:r>
    </w:p>
    <w:p w14:paraId="5A83E47E" w14:textId="03BDC0E9" w:rsidR="003D6E59" w:rsidRDefault="003D6E59" w:rsidP="00021A32">
      <w:pPr>
        <w:jc w:val="both"/>
        <w:rPr>
          <w:bCs/>
          <w:lang w:eastAsia="ko-KR"/>
        </w:rPr>
      </w:pPr>
      <w:r w:rsidRPr="003D6E59">
        <w:rPr>
          <w:bCs/>
          <w:lang w:eastAsia="ko-KR"/>
        </w:rPr>
        <w:t xml:space="preserve">However, in NR-U case, it </w:t>
      </w:r>
      <w:proofErr w:type="gramStart"/>
      <w:r w:rsidRPr="003D6E59">
        <w:rPr>
          <w:bCs/>
          <w:lang w:eastAsia="ko-KR"/>
        </w:rPr>
        <w:t>would</w:t>
      </w:r>
      <w:proofErr w:type="gramEnd"/>
      <w:r w:rsidRPr="003D6E59">
        <w:rPr>
          <w:bCs/>
          <w:lang w:eastAsia="ko-KR"/>
        </w:rPr>
        <w:t xml:space="preserve"> introduce restriction on UE implementation</w:t>
      </w:r>
      <w:r w:rsidR="00C91FED">
        <w:rPr>
          <w:bCs/>
          <w:lang w:eastAsia="ko-KR"/>
        </w:rPr>
        <w:t xml:space="preserve"> if we still keep such 160ms time range condition in the requirement. It implied that </w:t>
      </w:r>
      <w:r w:rsidRPr="003D6E59">
        <w:rPr>
          <w:bCs/>
          <w:lang w:eastAsia="ko-KR"/>
        </w:rPr>
        <w:t>UE has to wake up within the time range 160ms before the Tx occasion</w:t>
      </w:r>
      <w:r w:rsidR="00C91FED">
        <w:rPr>
          <w:bCs/>
          <w:lang w:eastAsia="ko-KR"/>
        </w:rPr>
        <w:t xml:space="preserve">, since </w:t>
      </w:r>
      <w:r w:rsidRPr="003D6E59">
        <w:rPr>
          <w:bCs/>
          <w:lang w:eastAsia="ko-KR"/>
        </w:rPr>
        <w:t>the SSBs outside 160ms time range is not guaranteed anyway</w:t>
      </w:r>
      <w:r w:rsidR="00C91FED">
        <w:rPr>
          <w:bCs/>
          <w:lang w:eastAsia="ko-KR"/>
        </w:rPr>
        <w:t xml:space="preserve">. </w:t>
      </w:r>
      <w:r w:rsidRPr="003D6E59">
        <w:rPr>
          <w:bCs/>
          <w:lang w:eastAsia="ko-KR"/>
        </w:rPr>
        <w:t>The following figure illustrate the restriction at UE.</w:t>
      </w:r>
    </w:p>
    <w:p w14:paraId="431B99A7" w14:textId="77777777" w:rsidR="00C91FED" w:rsidRDefault="003D6E59" w:rsidP="00C91FED">
      <w:pPr>
        <w:keepNext/>
        <w:jc w:val="center"/>
      </w:pPr>
      <w:r>
        <w:rPr>
          <w:bCs/>
          <w:noProof/>
          <w:lang w:val="en-US" w:eastAsia="zh-CN"/>
        </w:rPr>
        <w:drawing>
          <wp:inline distT="0" distB="0" distL="0" distR="0" wp14:anchorId="7B65CD16" wp14:editId="2674D84F">
            <wp:extent cx="4810760" cy="1550361"/>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4859307" cy="1566006"/>
                    </a:xfrm>
                    <a:prstGeom prst="rect">
                      <a:avLst/>
                    </a:prstGeom>
                  </pic:spPr>
                </pic:pic>
              </a:graphicData>
            </a:graphic>
          </wp:inline>
        </w:drawing>
      </w:r>
    </w:p>
    <w:p w14:paraId="0FE1188A" w14:textId="0F460D96" w:rsidR="003D6E59" w:rsidRPr="003D6E59" w:rsidRDefault="00C91FED" w:rsidP="00C91FED">
      <w:pPr>
        <w:pStyle w:val="Caption"/>
        <w:jc w:val="center"/>
        <w:rPr>
          <w:lang w:eastAsia="ko-KR"/>
        </w:rPr>
      </w:pPr>
      <w:r>
        <w:t xml:space="preserve">Figure </w:t>
      </w:r>
      <w:r>
        <w:fldChar w:fldCharType="begin"/>
      </w:r>
      <w:r>
        <w:instrText xml:space="preserve"> SEQ Figure \* ARABIC </w:instrText>
      </w:r>
      <w:r>
        <w:fldChar w:fldCharType="separate"/>
      </w:r>
      <w:r w:rsidR="00021A32">
        <w:rPr>
          <w:noProof/>
        </w:rPr>
        <w:t>2</w:t>
      </w:r>
      <w:r>
        <w:fldChar w:fldCharType="end"/>
      </w:r>
      <w:r>
        <w:t>. UE timing tracking in DRX for NR-U case</w:t>
      </w:r>
    </w:p>
    <w:p w14:paraId="125EF432" w14:textId="61FB8B2C" w:rsidR="00C91FED" w:rsidRDefault="00C91FED" w:rsidP="00013B36">
      <w:pPr>
        <w:jc w:val="both"/>
        <w:rPr>
          <w:lang w:val="en-US" w:eastAsia="zh-CN"/>
        </w:rPr>
      </w:pPr>
      <w:r>
        <w:rPr>
          <w:lang w:val="en-US" w:eastAsia="zh-CN"/>
        </w:rPr>
        <w:t>Based on the above analysis, we prefer to adopt proposal 2 for DRX case, and X is a trad</w:t>
      </w:r>
      <w:r w:rsidR="00013B36">
        <w:rPr>
          <w:lang w:val="en-US" w:eastAsia="zh-CN"/>
        </w:rPr>
        <w:t>e-</w:t>
      </w:r>
      <w:r>
        <w:rPr>
          <w:lang w:val="en-US" w:eastAsia="zh-CN"/>
        </w:rPr>
        <w:t>off value between UE flexibility and network complexity, we propose to use 1280ms.</w:t>
      </w:r>
    </w:p>
    <w:p w14:paraId="64C1E826" w14:textId="3000DCE2" w:rsidR="00013B36" w:rsidRDefault="00A128F3" w:rsidP="00013B36">
      <w:pPr>
        <w:jc w:val="both"/>
        <w:rPr>
          <w:bCs/>
          <w:lang w:eastAsia="ko-KR"/>
        </w:rPr>
      </w:pPr>
      <w:r>
        <w:rPr>
          <w:lang w:val="en-US" w:eastAsia="zh-CN"/>
        </w:rPr>
        <w:t>In the scenario with MG configuration, if the reference SSB is in the active BWP and is being measured without MG, the UE is not supposed to track the SSB inside MG in a partially overlapped case (MG partially overlapped with reference cell SMTC).</w:t>
      </w:r>
      <w:r w:rsidR="009A1C09">
        <w:rPr>
          <w:lang w:val="en-US" w:eastAsia="zh-CN"/>
        </w:rPr>
        <w:t xml:space="preserve"> </w:t>
      </w:r>
      <w:r w:rsidR="00013B36">
        <w:rPr>
          <w:lang w:val="en-US" w:eastAsia="zh-CN"/>
        </w:rPr>
        <w:t xml:space="preserve">However, </w:t>
      </w:r>
      <w:r w:rsidR="00013B36">
        <w:rPr>
          <w:bCs/>
          <w:lang w:val="en-US" w:eastAsia="ko-KR"/>
        </w:rPr>
        <w:t>i</w:t>
      </w:r>
      <w:r w:rsidR="00013B36">
        <w:rPr>
          <w:bCs/>
          <w:lang w:eastAsia="ko-KR"/>
        </w:rPr>
        <w:t xml:space="preserve">f serving cell SSB is outside active BWP, the timing tracking on SSB shall be performed during the MGL. When MG is shared by multiple MOs and the RF was tuned to other frequency layer for L3 measurement in a certain MGL, the SSB in this MGL could not be used for serving cell time tracking. But in one measurement interval, UE would at least have one available MGL for intra-frequency measurement. We illustrate it in the following figure. Based on the discussion in last meeting, we also understand it’s a balance between UE flexibility and network complexity. We can also accept using a </w:t>
      </w:r>
      <w:proofErr w:type="gramStart"/>
      <w:r w:rsidR="00013B36">
        <w:rPr>
          <w:bCs/>
          <w:lang w:eastAsia="ko-KR"/>
        </w:rPr>
        <w:t>long time</w:t>
      </w:r>
      <w:proofErr w:type="gramEnd"/>
      <w:r w:rsidR="00013B36">
        <w:rPr>
          <w:bCs/>
          <w:lang w:eastAsia="ko-KR"/>
        </w:rPr>
        <w:t xml:space="preserve"> range in the requirement, since long time range provides UE more flexibility to coordinate the measurement resource/gap for timing tracking, e.g., X= 1280ms means UE can flexibly select 1 MG out of 8 to perform timing tracking when MGRP=160ms and serving cell SSB are fully overlapped with </w:t>
      </w:r>
      <w:proofErr w:type="spellStart"/>
      <w:r w:rsidR="00013B36">
        <w:rPr>
          <w:bCs/>
          <w:lang w:eastAsia="ko-KR"/>
        </w:rPr>
        <w:t>MGs.</w:t>
      </w:r>
      <w:proofErr w:type="spellEnd"/>
    </w:p>
    <w:p w14:paraId="4BBB3E17" w14:textId="77777777" w:rsidR="00021A32" w:rsidRDefault="00013B36" w:rsidP="00021A32">
      <w:pPr>
        <w:keepNext/>
        <w:jc w:val="center"/>
      </w:pPr>
      <w:r w:rsidRPr="00013B36">
        <w:rPr>
          <w:noProof/>
          <w:lang w:val="en-US" w:eastAsia="zh-CN"/>
        </w:rPr>
        <w:drawing>
          <wp:inline distT="0" distB="0" distL="0" distR="0" wp14:anchorId="1534A64A" wp14:editId="776A6C1A">
            <wp:extent cx="4861560" cy="1524187"/>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84455" cy="1531365"/>
                    </a:xfrm>
                    <a:prstGeom prst="rect">
                      <a:avLst/>
                    </a:prstGeom>
                  </pic:spPr>
                </pic:pic>
              </a:graphicData>
            </a:graphic>
          </wp:inline>
        </w:drawing>
      </w:r>
    </w:p>
    <w:p w14:paraId="6069CB21" w14:textId="3A19CEB9" w:rsidR="009A735C" w:rsidRDefault="00021A32" w:rsidP="00021A32">
      <w:pPr>
        <w:pStyle w:val="Caption"/>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UE timing tracking with MG for NR-U case</w:t>
      </w:r>
    </w:p>
    <w:p w14:paraId="2CB91363" w14:textId="5F5F9E6C" w:rsidR="00723946" w:rsidRDefault="00723946" w:rsidP="009C5659">
      <w:pPr>
        <w:jc w:val="both"/>
        <w:rPr>
          <w:lang w:val="en-US" w:eastAsia="zh-CN"/>
        </w:rPr>
      </w:pPr>
      <w:r>
        <w:rPr>
          <w:lang w:val="en-US" w:eastAsia="zh-CN"/>
        </w:rPr>
        <w:lastRenderedPageBreak/>
        <w:t>In fact</w:t>
      </w:r>
      <w:r w:rsidR="00CF45FC">
        <w:rPr>
          <w:lang w:val="en-US" w:eastAsia="zh-CN"/>
        </w:rPr>
        <w:t>,</w:t>
      </w:r>
      <w:r>
        <w:rPr>
          <w:lang w:val="en-US" w:eastAsia="zh-CN"/>
        </w:rPr>
        <w:t xml:space="preserve"> we think this principle for defining reference cell availability could also be applied for non-DRX and non-MG cases</w:t>
      </w:r>
      <w:r w:rsidR="00021A32">
        <w:rPr>
          <w:lang w:val="en-US" w:eastAsia="zh-CN"/>
        </w:rPr>
        <w:t xml:space="preserve"> to consider UE flexibility</w:t>
      </w:r>
      <w:r w:rsidR="00CF45FC">
        <w:rPr>
          <w:lang w:val="en-US" w:eastAsia="zh-CN"/>
        </w:rPr>
        <w:t>.</w:t>
      </w:r>
      <w:r w:rsidR="00021A32">
        <w:rPr>
          <w:lang w:val="en-US" w:eastAsia="zh-CN"/>
        </w:rPr>
        <w:t xml:space="preserve"> Based on the above analysis, a unified solution could be used as the reference cell availability definition. </w:t>
      </w:r>
    </w:p>
    <w:p w14:paraId="00FE351A" w14:textId="792CDEB2" w:rsidR="009A1C09" w:rsidRPr="009A1C09" w:rsidRDefault="009A1C09" w:rsidP="009C5659">
      <w:pPr>
        <w:jc w:val="both"/>
        <w:rPr>
          <w:b/>
          <w:bCs/>
          <w:i/>
          <w:iCs/>
          <w:lang w:val="en-US" w:eastAsia="zh-CN"/>
        </w:rPr>
      </w:pPr>
      <w:r w:rsidRPr="009A1C09">
        <w:rPr>
          <w:b/>
          <w:bCs/>
          <w:i/>
          <w:iCs/>
          <w:lang w:val="en-US" w:eastAsia="zh-CN"/>
        </w:rPr>
        <w:t xml:space="preserve">Proposal 1: the reference cell availability shall be </w:t>
      </w:r>
      <w:r>
        <w:rPr>
          <w:b/>
          <w:bCs/>
          <w:i/>
          <w:iCs/>
          <w:lang w:val="en-US" w:eastAsia="zh-CN"/>
        </w:rPr>
        <w:t>revised</w:t>
      </w:r>
      <w:r w:rsidRPr="009A1C09">
        <w:rPr>
          <w:b/>
          <w:bCs/>
          <w:i/>
          <w:iCs/>
          <w:lang w:val="en-US" w:eastAsia="zh-CN"/>
        </w:rPr>
        <w:t xml:space="preserve"> as</w:t>
      </w:r>
      <w:r w:rsidR="00021A32">
        <w:rPr>
          <w:b/>
          <w:bCs/>
          <w:i/>
          <w:iCs/>
          <w:lang w:val="en-US" w:eastAsia="zh-CN"/>
        </w:rPr>
        <w:t xml:space="preserve"> below regardless of DRX status or MG status</w:t>
      </w:r>
      <w:r w:rsidRPr="009A1C09">
        <w:rPr>
          <w:b/>
          <w:bCs/>
          <w:i/>
          <w:iCs/>
          <w:lang w:val="en-US" w:eastAsia="zh-CN"/>
        </w:rPr>
        <w:t>:</w:t>
      </w:r>
    </w:p>
    <w:p w14:paraId="363FE811" w14:textId="16FE1868" w:rsidR="00021A32" w:rsidRPr="00021A32" w:rsidRDefault="00021A32" w:rsidP="00021A32">
      <w:pPr>
        <w:tabs>
          <w:tab w:val="left" w:pos="990"/>
        </w:tabs>
        <w:spacing w:after="120" w:line="252" w:lineRule="auto"/>
        <w:rPr>
          <w:b/>
          <w:bCs/>
          <w:i/>
          <w:iCs/>
          <w:color w:val="000000"/>
          <w:lang w:val="en-US" w:eastAsia="zh-CN"/>
        </w:rPr>
      </w:pPr>
      <w:r w:rsidRPr="00021A32">
        <w:rPr>
          <w:b/>
          <w:bCs/>
          <w:i/>
          <w:iCs/>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sidRPr="00021A32">
        <w:rPr>
          <w:b/>
          <w:bCs/>
          <w:i/>
          <w:iCs/>
          <w:color w:val="000000"/>
          <w:lang w:val="en-US" w:eastAsia="zh-CN"/>
        </w:rPr>
        <w:t>gNB</w:t>
      </w:r>
      <w:proofErr w:type="spellEnd"/>
      <w:r w:rsidRPr="00021A32">
        <w:rPr>
          <w:b/>
          <w:bCs/>
          <w:i/>
          <w:iCs/>
          <w:color w:val="000000"/>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sidRPr="00021A32">
        <w:rPr>
          <w:b/>
          <w:bCs/>
          <w:i/>
          <w:iCs/>
          <w:color w:val="000000"/>
          <w:lang w:val="en-US" w:eastAsia="zh-CN"/>
        </w:rPr>
        <w:t>gNB</w:t>
      </w:r>
      <w:proofErr w:type="spellEnd"/>
      <w:r w:rsidRPr="00021A32">
        <w:rPr>
          <w:b/>
          <w:bCs/>
          <w:i/>
          <w:iCs/>
          <w:color w:val="000000"/>
          <w:lang w:val="en-US" w:eastAsia="zh-CN"/>
        </w:rPr>
        <w:t xml:space="preserve"> during the last X </w:t>
      </w:r>
      <w:proofErr w:type="spellStart"/>
      <w:r w:rsidRPr="00021A32">
        <w:rPr>
          <w:b/>
          <w:bCs/>
          <w:i/>
          <w:iCs/>
          <w:color w:val="000000"/>
          <w:lang w:val="en-US" w:eastAsia="zh-CN"/>
        </w:rPr>
        <w:t>ms</w:t>
      </w:r>
      <w:proofErr w:type="spellEnd"/>
      <w:r w:rsidRPr="00021A32">
        <w:rPr>
          <w:b/>
          <w:bCs/>
          <w:i/>
          <w:iCs/>
          <w:color w:val="000000"/>
          <w:lang w:val="en-US" w:eastAsia="zh-CN"/>
        </w:rPr>
        <w:t>; otherwise the reference cell on the carrier frequency subject to CCA is considered as available at the UE.</w:t>
      </w:r>
    </w:p>
    <w:p w14:paraId="1B7A0279" w14:textId="41206D54" w:rsidR="005F247F" w:rsidRPr="00021A32" w:rsidRDefault="00021A32" w:rsidP="00021A32">
      <w:pPr>
        <w:tabs>
          <w:tab w:val="left" w:pos="990"/>
        </w:tabs>
        <w:spacing w:after="120" w:line="252" w:lineRule="auto"/>
        <w:ind w:left="284"/>
        <w:rPr>
          <w:b/>
          <w:bCs/>
          <w:i/>
          <w:iCs/>
          <w:color w:val="000000"/>
          <w:lang w:val="en-US" w:eastAsia="zh-CN"/>
        </w:rPr>
      </w:pPr>
      <w:r w:rsidRPr="00021A32">
        <w:rPr>
          <w:b/>
          <w:bCs/>
          <w:i/>
          <w:iCs/>
          <w:color w:val="000000"/>
          <w:lang w:val="en-US" w:eastAsia="zh-CN"/>
        </w:rPr>
        <w:t>•</w:t>
      </w:r>
      <w:r>
        <w:rPr>
          <w:b/>
          <w:bCs/>
          <w:i/>
          <w:iCs/>
          <w:color w:val="000000"/>
          <w:lang w:val="en-US" w:eastAsia="zh-CN"/>
        </w:rPr>
        <w:t xml:space="preserve"> </w:t>
      </w:r>
      <w:r w:rsidRPr="00021A32">
        <w:rPr>
          <w:b/>
          <w:bCs/>
          <w:i/>
          <w:iCs/>
          <w:color w:val="000000"/>
          <w:lang w:val="en-US" w:eastAsia="zh-CN"/>
        </w:rPr>
        <w:t>X</w:t>
      </w:r>
      <w:r>
        <w:rPr>
          <w:b/>
          <w:bCs/>
          <w:i/>
          <w:iCs/>
          <w:color w:val="000000"/>
          <w:lang w:val="en-US" w:eastAsia="zh-CN"/>
        </w:rPr>
        <w:t xml:space="preserve"> = 1280ms</w:t>
      </w:r>
      <w:r w:rsidRPr="00021A32">
        <w:rPr>
          <w:b/>
          <w:bCs/>
          <w:i/>
          <w:iCs/>
          <w:color w:val="000000"/>
          <w:lang w:val="en-US"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84365EB" w14:textId="1F655F8D" w:rsidR="005F247F" w:rsidRDefault="005F247F" w:rsidP="005F247F">
      <w:pPr>
        <w:jc w:val="both"/>
        <w:rPr>
          <w:lang w:val="en-US" w:eastAsia="zh-CN"/>
        </w:rPr>
      </w:pPr>
      <w:r>
        <w:rPr>
          <w:lang w:val="en-US" w:eastAsia="zh-CN"/>
        </w:rPr>
        <w:t>In this contribution we discuss the scenarios for the reference timing availability for NR-U UE Tx timing requirement, and the corresponding CR is provided in [</w:t>
      </w:r>
      <w:r w:rsidR="00021A32">
        <w:rPr>
          <w:lang w:val="en-US" w:eastAsia="zh-CN"/>
        </w:rPr>
        <w:t>2</w:t>
      </w:r>
      <w:r>
        <w:rPr>
          <w:lang w:val="en-US" w:eastAsia="zh-CN"/>
        </w:rPr>
        <w:t>].</w:t>
      </w:r>
    </w:p>
    <w:p w14:paraId="13B0DCE3" w14:textId="77777777" w:rsidR="00021A32" w:rsidRPr="009A1C09" w:rsidRDefault="00021A32" w:rsidP="00021A32">
      <w:pPr>
        <w:jc w:val="both"/>
        <w:rPr>
          <w:b/>
          <w:bCs/>
          <w:i/>
          <w:iCs/>
          <w:lang w:val="en-US" w:eastAsia="zh-CN"/>
        </w:rPr>
      </w:pPr>
      <w:r w:rsidRPr="009A1C09">
        <w:rPr>
          <w:b/>
          <w:bCs/>
          <w:i/>
          <w:iCs/>
          <w:lang w:val="en-US" w:eastAsia="zh-CN"/>
        </w:rPr>
        <w:t xml:space="preserve">Proposal 1: the reference cell availability shall be </w:t>
      </w:r>
      <w:r>
        <w:rPr>
          <w:b/>
          <w:bCs/>
          <w:i/>
          <w:iCs/>
          <w:lang w:val="en-US" w:eastAsia="zh-CN"/>
        </w:rPr>
        <w:t>revised</w:t>
      </w:r>
      <w:r w:rsidRPr="009A1C09">
        <w:rPr>
          <w:b/>
          <w:bCs/>
          <w:i/>
          <w:iCs/>
          <w:lang w:val="en-US" w:eastAsia="zh-CN"/>
        </w:rPr>
        <w:t xml:space="preserve"> as</w:t>
      </w:r>
      <w:r>
        <w:rPr>
          <w:b/>
          <w:bCs/>
          <w:i/>
          <w:iCs/>
          <w:lang w:val="en-US" w:eastAsia="zh-CN"/>
        </w:rPr>
        <w:t xml:space="preserve"> below regardless of DRX status or MG status</w:t>
      </w:r>
      <w:r w:rsidRPr="009A1C09">
        <w:rPr>
          <w:b/>
          <w:bCs/>
          <w:i/>
          <w:iCs/>
          <w:lang w:val="en-US" w:eastAsia="zh-CN"/>
        </w:rPr>
        <w:t>:</w:t>
      </w:r>
    </w:p>
    <w:p w14:paraId="0316B33B" w14:textId="77777777" w:rsidR="00021A32" w:rsidRPr="00021A32" w:rsidRDefault="00021A32" w:rsidP="00021A32">
      <w:pPr>
        <w:tabs>
          <w:tab w:val="left" w:pos="990"/>
        </w:tabs>
        <w:spacing w:after="120" w:line="252" w:lineRule="auto"/>
        <w:rPr>
          <w:b/>
          <w:bCs/>
          <w:i/>
          <w:iCs/>
          <w:color w:val="000000"/>
          <w:lang w:val="en-US" w:eastAsia="zh-CN"/>
        </w:rPr>
      </w:pPr>
      <w:r w:rsidRPr="00021A32">
        <w:rPr>
          <w:b/>
          <w:bCs/>
          <w:i/>
          <w:iCs/>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sidRPr="00021A32">
        <w:rPr>
          <w:b/>
          <w:bCs/>
          <w:i/>
          <w:iCs/>
          <w:color w:val="000000"/>
          <w:lang w:val="en-US" w:eastAsia="zh-CN"/>
        </w:rPr>
        <w:t>gNB</w:t>
      </w:r>
      <w:proofErr w:type="spellEnd"/>
      <w:r w:rsidRPr="00021A32">
        <w:rPr>
          <w:b/>
          <w:bCs/>
          <w:i/>
          <w:iCs/>
          <w:color w:val="000000"/>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sidRPr="00021A32">
        <w:rPr>
          <w:b/>
          <w:bCs/>
          <w:i/>
          <w:iCs/>
          <w:color w:val="000000"/>
          <w:lang w:val="en-US" w:eastAsia="zh-CN"/>
        </w:rPr>
        <w:t>gNB</w:t>
      </w:r>
      <w:proofErr w:type="spellEnd"/>
      <w:r w:rsidRPr="00021A32">
        <w:rPr>
          <w:b/>
          <w:bCs/>
          <w:i/>
          <w:iCs/>
          <w:color w:val="000000"/>
          <w:lang w:val="en-US" w:eastAsia="zh-CN"/>
        </w:rPr>
        <w:t xml:space="preserve"> during the last X </w:t>
      </w:r>
      <w:proofErr w:type="spellStart"/>
      <w:r w:rsidRPr="00021A32">
        <w:rPr>
          <w:b/>
          <w:bCs/>
          <w:i/>
          <w:iCs/>
          <w:color w:val="000000"/>
          <w:lang w:val="en-US" w:eastAsia="zh-CN"/>
        </w:rPr>
        <w:t>ms</w:t>
      </w:r>
      <w:proofErr w:type="spellEnd"/>
      <w:r w:rsidRPr="00021A32">
        <w:rPr>
          <w:b/>
          <w:bCs/>
          <w:i/>
          <w:iCs/>
          <w:color w:val="000000"/>
          <w:lang w:val="en-US" w:eastAsia="zh-CN"/>
        </w:rPr>
        <w:t>; otherwise the reference cell on the carrier frequency subject to CCA is considered as available at the UE.</w:t>
      </w:r>
    </w:p>
    <w:p w14:paraId="5F5E6940" w14:textId="2225B7AD" w:rsidR="00021A32" w:rsidRPr="00021A32" w:rsidRDefault="00021A32" w:rsidP="00021A32">
      <w:pPr>
        <w:tabs>
          <w:tab w:val="left" w:pos="990"/>
        </w:tabs>
        <w:spacing w:after="120" w:line="252" w:lineRule="auto"/>
        <w:ind w:left="284"/>
        <w:rPr>
          <w:b/>
          <w:bCs/>
          <w:i/>
          <w:iCs/>
          <w:color w:val="000000"/>
          <w:lang w:val="en-US" w:eastAsia="zh-CN"/>
        </w:rPr>
      </w:pPr>
      <w:r w:rsidRPr="00021A32">
        <w:rPr>
          <w:b/>
          <w:bCs/>
          <w:i/>
          <w:iCs/>
          <w:color w:val="000000"/>
          <w:lang w:val="en-US" w:eastAsia="zh-CN"/>
        </w:rPr>
        <w:t>•</w:t>
      </w:r>
      <w:r>
        <w:rPr>
          <w:b/>
          <w:bCs/>
          <w:i/>
          <w:iCs/>
          <w:color w:val="000000"/>
          <w:lang w:val="en-US" w:eastAsia="zh-CN"/>
        </w:rPr>
        <w:t xml:space="preserve"> </w:t>
      </w:r>
      <w:r w:rsidRPr="00021A32">
        <w:rPr>
          <w:b/>
          <w:bCs/>
          <w:i/>
          <w:iCs/>
          <w:color w:val="000000"/>
          <w:lang w:val="en-US" w:eastAsia="zh-CN"/>
        </w:rPr>
        <w:t>X</w:t>
      </w:r>
      <w:r>
        <w:rPr>
          <w:b/>
          <w:bCs/>
          <w:i/>
          <w:iCs/>
          <w:color w:val="000000"/>
          <w:lang w:val="en-US" w:eastAsia="zh-CN"/>
        </w:rPr>
        <w:t xml:space="preserve"> = 1280ms</w:t>
      </w:r>
      <w:r w:rsidRPr="00021A32">
        <w:rPr>
          <w:b/>
          <w:bCs/>
          <w:i/>
          <w:iCs/>
          <w:color w:val="000000"/>
          <w:lang w:val="en-US"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3EC2617" w14:textId="1C043507" w:rsidR="005F247F" w:rsidRDefault="005F247F" w:rsidP="005F247F">
      <w:pPr>
        <w:rPr>
          <w:lang w:eastAsia="zh-CN"/>
        </w:rPr>
      </w:pPr>
      <w:r>
        <w:rPr>
          <w:lang w:eastAsia="zh-CN"/>
        </w:rPr>
        <w:t>[</w:t>
      </w:r>
      <w:r w:rsidR="00AB648D">
        <w:rPr>
          <w:lang w:eastAsia="zh-CN"/>
        </w:rPr>
        <w:t>1</w:t>
      </w:r>
      <w:r>
        <w:rPr>
          <w:lang w:eastAsia="zh-CN"/>
        </w:rPr>
        <w:t xml:space="preserve">] </w:t>
      </w:r>
      <w:r w:rsidR="003D6E59" w:rsidRPr="003D6E59">
        <w:rPr>
          <w:lang w:eastAsia="zh-CN"/>
        </w:rPr>
        <w:t>R4-2105700</w:t>
      </w:r>
      <w:r>
        <w:rPr>
          <w:lang w:eastAsia="zh-CN"/>
        </w:rPr>
        <w:t xml:space="preserve">, </w:t>
      </w:r>
      <w:r w:rsidR="003D6E59" w:rsidRPr="003D6E59">
        <w:rPr>
          <w:lang w:eastAsia="zh-CN"/>
        </w:rPr>
        <w:t>WF on NR-U RRM Core Requirements</w:t>
      </w:r>
      <w:r>
        <w:rPr>
          <w:lang w:eastAsia="zh-CN"/>
        </w:rPr>
        <w:t xml:space="preserve">, </w:t>
      </w:r>
      <w:r w:rsidR="003D6E59">
        <w:rPr>
          <w:lang w:eastAsia="zh-CN"/>
        </w:rPr>
        <w:t>Ericsson</w:t>
      </w:r>
      <w:r>
        <w:rPr>
          <w:lang w:eastAsia="zh-CN"/>
        </w:rPr>
        <w:t>, RAN4 #98</w:t>
      </w:r>
      <w:r w:rsidR="00AB648D">
        <w:rPr>
          <w:lang w:eastAsia="zh-CN"/>
        </w:rPr>
        <w:t>bis-</w:t>
      </w:r>
      <w:r>
        <w:rPr>
          <w:lang w:eastAsia="zh-CN"/>
        </w:rPr>
        <w:t>e</w:t>
      </w:r>
    </w:p>
    <w:p w14:paraId="68730477" w14:textId="5E340CC4" w:rsidR="00021A32" w:rsidRDefault="00021A32" w:rsidP="005F247F">
      <w:pPr>
        <w:rPr>
          <w:lang w:eastAsia="zh-CN"/>
        </w:rPr>
      </w:pPr>
      <w:r>
        <w:rPr>
          <w:lang w:eastAsia="zh-CN"/>
        </w:rPr>
        <w:t xml:space="preserve">[2] </w:t>
      </w:r>
      <w:r w:rsidR="00B6586B" w:rsidRPr="00B6586B">
        <w:rPr>
          <w:lang w:eastAsia="zh-CN"/>
        </w:rPr>
        <w:t>R4-2109298</w:t>
      </w:r>
      <w:r>
        <w:rPr>
          <w:lang w:eastAsia="zh-CN"/>
        </w:rPr>
        <w:t>, CR on reference cell availability for NR-U, Apple, RAN4 #99e</w:t>
      </w:r>
    </w:p>
    <w:p w14:paraId="0DF76DB0" w14:textId="157DE72C" w:rsidR="005F247F" w:rsidRDefault="005F247F" w:rsidP="009D56DB">
      <w:pPr>
        <w:rPr>
          <w:lang w:eastAsia="zh-CN"/>
        </w:rPr>
      </w:pPr>
    </w:p>
    <w:p w14:paraId="26B50E7D" w14:textId="51EB945A" w:rsidR="004D4ED2" w:rsidRPr="00364351" w:rsidRDefault="004D4ED2" w:rsidP="00AA6612">
      <w:pPr>
        <w:pStyle w:val="Reference"/>
        <w:keepLines/>
        <w:spacing w:after="180"/>
        <w:ind w:left="0" w:firstLine="0"/>
        <w:jc w:val="both"/>
        <w:rPr>
          <w:bCs/>
        </w:rPr>
      </w:pPr>
    </w:p>
    <w:sectPr w:rsidR="004D4ED2" w:rsidRPr="00364351"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51227" w14:textId="77777777" w:rsidR="00BE08E7" w:rsidRDefault="00BE08E7">
      <w:pPr>
        <w:spacing w:after="0"/>
      </w:pPr>
      <w:r>
        <w:separator/>
      </w:r>
    </w:p>
  </w:endnote>
  <w:endnote w:type="continuationSeparator" w:id="0">
    <w:p w14:paraId="453DED72" w14:textId="77777777" w:rsidR="00BE08E7" w:rsidRDefault="00BE08E7">
      <w:pPr>
        <w:spacing w:after="0"/>
      </w:pPr>
      <w:r>
        <w:continuationSeparator/>
      </w:r>
    </w:p>
  </w:endnote>
  <w:endnote w:type="continuationNotice" w:id="1">
    <w:p w14:paraId="4F9B10B0" w14:textId="77777777" w:rsidR="00BE08E7" w:rsidRDefault="00BE0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B2F68" w14:textId="77777777" w:rsidR="00BE08E7" w:rsidRDefault="00BE08E7">
      <w:pPr>
        <w:spacing w:after="0"/>
      </w:pPr>
      <w:r>
        <w:separator/>
      </w:r>
    </w:p>
  </w:footnote>
  <w:footnote w:type="continuationSeparator" w:id="0">
    <w:p w14:paraId="089D8E92" w14:textId="77777777" w:rsidR="00BE08E7" w:rsidRDefault="00BE08E7">
      <w:pPr>
        <w:spacing w:after="0"/>
      </w:pPr>
      <w:r>
        <w:continuationSeparator/>
      </w:r>
    </w:p>
  </w:footnote>
  <w:footnote w:type="continuationNotice" w:id="1">
    <w:p w14:paraId="1DA658FC" w14:textId="77777777" w:rsidR="00BE08E7" w:rsidRDefault="00BE0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62D102F"/>
    <w:multiLevelType w:val="hybridMultilevel"/>
    <w:tmpl w:val="266C49A4"/>
    <w:lvl w:ilvl="0" w:tplc="864A52D6">
      <w:start w:val="1"/>
      <w:numFmt w:val="bullet"/>
      <w:lvlText w:val="•"/>
      <w:lvlJc w:val="left"/>
      <w:pPr>
        <w:tabs>
          <w:tab w:val="num" w:pos="720"/>
        </w:tabs>
        <w:ind w:left="720" w:hanging="360"/>
      </w:pPr>
      <w:rPr>
        <w:rFonts w:ascii="Arial" w:hAnsi="Arial" w:hint="default"/>
      </w:rPr>
    </w:lvl>
    <w:lvl w:ilvl="1" w:tplc="684A6970">
      <w:numFmt w:val="bullet"/>
      <w:lvlText w:val="•"/>
      <w:lvlJc w:val="left"/>
      <w:pPr>
        <w:tabs>
          <w:tab w:val="num" w:pos="1440"/>
        </w:tabs>
        <w:ind w:left="1440" w:hanging="360"/>
      </w:pPr>
      <w:rPr>
        <w:rFonts w:ascii="Arial" w:hAnsi="Arial" w:hint="default"/>
      </w:rPr>
    </w:lvl>
    <w:lvl w:ilvl="2" w:tplc="464C472A">
      <w:start w:val="1"/>
      <w:numFmt w:val="bullet"/>
      <w:lvlText w:val="•"/>
      <w:lvlJc w:val="left"/>
      <w:pPr>
        <w:tabs>
          <w:tab w:val="num" w:pos="2160"/>
        </w:tabs>
        <w:ind w:left="2160" w:hanging="360"/>
      </w:pPr>
      <w:rPr>
        <w:rFonts w:ascii="Arial" w:hAnsi="Arial" w:hint="default"/>
      </w:rPr>
    </w:lvl>
    <w:lvl w:ilvl="3" w:tplc="9FE80638" w:tentative="1">
      <w:start w:val="1"/>
      <w:numFmt w:val="bullet"/>
      <w:lvlText w:val="•"/>
      <w:lvlJc w:val="left"/>
      <w:pPr>
        <w:tabs>
          <w:tab w:val="num" w:pos="2880"/>
        </w:tabs>
        <w:ind w:left="2880" w:hanging="360"/>
      </w:pPr>
      <w:rPr>
        <w:rFonts w:ascii="Arial" w:hAnsi="Arial" w:hint="default"/>
      </w:rPr>
    </w:lvl>
    <w:lvl w:ilvl="4" w:tplc="F30CCBE2" w:tentative="1">
      <w:start w:val="1"/>
      <w:numFmt w:val="bullet"/>
      <w:lvlText w:val="•"/>
      <w:lvlJc w:val="left"/>
      <w:pPr>
        <w:tabs>
          <w:tab w:val="num" w:pos="3600"/>
        </w:tabs>
        <w:ind w:left="3600" w:hanging="360"/>
      </w:pPr>
      <w:rPr>
        <w:rFonts w:ascii="Arial" w:hAnsi="Arial" w:hint="default"/>
      </w:rPr>
    </w:lvl>
    <w:lvl w:ilvl="5" w:tplc="1C320A12" w:tentative="1">
      <w:start w:val="1"/>
      <w:numFmt w:val="bullet"/>
      <w:lvlText w:val="•"/>
      <w:lvlJc w:val="left"/>
      <w:pPr>
        <w:tabs>
          <w:tab w:val="num" w:pos="4320"/>
        </w:tabs>
        <w:ind w:left="4320" w:hanging="360"/>
      </w:pPr>
      <w:rPr>
        <w:rFonts w:ascii="Arial" w:hAnsi="Arial" w:hint="default"/>
      </w:rPr>
    </w:lvl>
    <w:lvl w:ilvl="6" w:tplc="99D65734" w:tentative="1">
      <w:start w:val="1"/>
      <w:numFmt w:val="bullet"/>
      <w:lvlText w:val="•"/>
      <w:lvlJc w:val="left"/>
      <w:pPr>
        <w:tabs>
          <w:tab w:val="num" w:pos="5040"/>
        </w:tabs>
        <w:ind w:left="5040" w:hanging="360"/>
      </w:pPr>
      <w:rPr>
        <w:rFonts w:ascii="Arial" w:hAnsi="Arial" w:hint="default"/>
      </w:rPr>
    </w:lvl>
    <w:lvl w:ilvl="7" w:tplc="EC7E2B32" w:tentative="1">
      <w:start w:val="1"/>
      <w:numFmt w:val="bullet"/>
      <w:lvlText w:val="•"/>
      <w:lvlJc w:val="left"/>
      <w:pPr>
        <w:tabs>
          <w:tab w:val="num" w:pos="5760"/>
        </w:tabs>
        <w:ind w:left="5760" w:hanging="360"/>
      </w:pPr>
      <w:rPr>
        <w:rFonts w:ascii="Arial" w:hAnsi="Arial" w:hint="default"/>
      </w:rPr>
    </w:lvl>
    <w:lvl w:ilvl="8" w:tplc="9F6C7A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438F01FB"/>
    <w:multiLevelType w:val="hybridMultilevel"/>
    <w:tmpl w:val="623AD1BC"/>
    <w:lvl w:ilvl="0" w:tplc="CBD2D244">
      <w:start w:val="1"/>
      <w:numFmt w:val="bullet"/>
      <w:lvlText w:val="•"/>
      <w:lvlJc w:val="left"/>
      <w:pPr>
        <w:tabs>
          <w:tab w:val="num" w:pos="720"/>
        </w:tabs>
        <w:ind w:left="720" w:hanging="360"/>
      </w:pPr>
      <w:rPr>
        <w:rFonts w:ascii="Arial" w:hAnsi="Arial" w:hint="default"/>
      </w:rPr>
    </w:lvl>
    <w:lvl w:ilvl="1" w:tplc="3860050C">
      <w:numFmt w:val="bullet"/>
      <w:lvlText w:val="•"/>
      <w:lvlJc w:val="left"/>
      <w:pPr>
        <w:tabs>
          <w:tab w:val="num" w:pos="1440"/>
        </w:tabs>
        <w:ind w:left="1440" w:hanging="360"/>
      </w:pPr>
      <w:rPr>
        <w:rFonts w:ascii="Arial" w:hAnsi="Arial" w:hint="default"/>
      </w:rPr>
    </w:lvl>
    <w:lvl w:ilvl="2" w:tplc="ED82392C" w:tentative="1">
      <w:start w:val="1"/>
      <w:numFmt w:val="bullet"/>
      <w:lvlText w:val="•"/>
      <w:lvlJc w:val="left"/>
      <w:pPr>
        <w:tabs>
          <w:tab w:val="num" w:pos="2160"/>
        </w:tabs>
        <w:ind w:left="2160" w:hanging="360"/>
      </w:pPr>
      <w:rPr>
        <w:rFonts w:ascii="Arial" w:hAnsi="Arial" w:hint="default"/>
      </w:rPr>
    </w:lvl>
    <w:lvl w:ilvl="3" w:tplc="BE9CF838">
      <w:numFmt w:val="bullet"/>
      <w:lvlText w:val="•"/>
      <w:lvlJc w:val="left"/>
      <w:pPr>
        <w:tabs>
          <w:tab w:val="num" w:pos="2880"/>
        </w:tabs>
        <w:ind w:left="2880" w:hanging="360"/>
      </w:pPr>
      <w:rPr>
        <w:rFonts w:ascii="Arial" w:hAnsi="Arial" w:hint="default"/>
      </w:rPr>
    </w:lvl>
    <w:lvl w:ilvl="4" w:tplc="34A8966A" w:tentative="1">
      <w:start w:val="1"/>
      <w:numFmt w:val="bullet"/>
      <w:lvlText w:val="•"/>
      <w:lvlJc w:val="left"/>
      <w:pPr>
        <w:tabs>
          <w:tab w:val="num" w:pos="3600"/>
        </w:tabs>
        <w:ind w:left="3600" w:hanging="360"/>
      </w:pPr>
      <w:rPr>
        <w:rFonts w:ascii="Arial" w:hAnsi="Arial" w:hint="default"/>
      </w:rPr>
    </w:lvl>
    <w:lvl w:ilvl="5" w:tplc="DCDA3754" w:tentative="1">
      <w:start w:val="1"/>
      <w:numFmt w:val="bullet"/>
      <w:lvlText w:val="•"/>
      <w:lvlJc w:val="left"/>
      <w:pPr>
        <w:tabs>
          <w:tab w:val="num" w:pos="4320"/>
        </w:tabs>
        <w:ind w:left="4320" w:hanging="360"/>
      </w:pPr>
      <w:rPr>
        <w:rFonts w:ascii="Arial" w:hAnsi="Arial" w:hint="default"/>
      </w:rPr>
    </w:lvl>
    <w:lvl w:ilvl="6" w:tplc="220A5286" w:tentative="1">
      <w:start w:val="1"/>
      <w:numFmt w:val="bullet"/>
      <w:lvlText w:val="•"/>
      <w:lvlJc w:val="left"/>
      <w:pPr>
        <w:tabs>
          <w:tab w:val="num" w:pos="5040"/>
        </w:tabs>
        <w:ind w:left="5040" w:hanging="360"/>
      </w:pPr>
      <w:rPr>
        <w:rFonts w:ascii="Arial" w:hAnsi="Arial" w:hint="default"/>
      </w:rPr>
    </w:lvl>
    <w:lvl w:ilvl="7" w:tplc="36944A40" w:tentative="1">
      <w:start w:val="1"/>
      <w:numFmt w:val="bullet"/>
      <w:lvlText w:val="•"/>
      <w:lvlJc w:val="left"/>
      <w:pPr>
        <w:tabs>
          <w:tab w:val="num" w:pos="5760"/>
        </w:tabs>
        <w:ind w:left="5760" w:hanging="360"/>
      </w:pPr>
      <w:rPr>
        <w:rFonts w:ascii="Arial" w:hAnsi="Arial" w:hint="default"/>
      </w:rPr>
    </w:lvl>
    <w:lvl w:ilvl="8" w:tplc="021C5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4F49F6"/>
    <w:multiLevelType w:val="hybridMultilevel"/>
    <w:tmpl w:val="33362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1"/>
  </w:num>
  <w:num w:numId="12">
    <w:abstractNumId w:val="7"/>
  </w:num>
  <w:num w:numId="13">
    <w:abstractNumId w:val="1"/>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3B36"/>
    <w:rsid w:val="0001511B"/>
    <w:rsid w:val="00016239"/>
    <w:rsid w:val="000172F0"/>
    <w:rsid w:val="000176F5"/>
    <w:rsid w:val="0002052C"/>
    <w:rsid w:val="00021743"/>
    <w:rsid w:val="00021A32"/>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B28"/>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6E59"/>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378B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617"/>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586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7CC"/>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08E7"/>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1FED"/>
    <w:rsid w:val="00C92353"/>
    <w:rsid w:val="00C928BD"/>
    <w:rsid w:val="00C9366E"/>
    <w:rsid w:val="00C936FD"/>
    <w:rsid w:val="00C94242"/>
    <w:rsid w:val="00C955B7"/>
    <w:rsid w:val="00C96036"/>
    <w:rsid w:val="00C97473"/>
    <w:rsid w:val="00CA003A"/>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975"/>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9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635546">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8701227">
      <w:bodyDiv w:val="1"/>
      <w:marLeft w:val="0"/>
      <w:marRight w:val="0"/>
      <w:marTop w:val="0"/>
      <w:marBottom w:val="0"/>
      <w:divBdr>
        <w:top w:val="none" w:sz="0" w:space="0" w:color="auto"/>
        <w:left w:val="none" w:sz="0" w:space="0" w:color="auto"/>
        <w:bottom w:val="none" w:sz="0" w:space="0" w:color="auto"/>
        <w:right w:val="none" w:sz="0" w:space="0" w:color="auto"/>
      </w:divBdr>
      <w:divsChild>
        <w:div w:id="66264495">
          <w:marLeft w:val="360"/>
          <w:marRight w:val="0"/>
          <w:marTop w:val="200"/>
          <w:marBottom w:val="0"/>
          <w:divBdr>
            <w:top w:val="none" w:sz="0" w:space="0" w:color="auto"/>
            <w:left w:val="none" w:sz="0" w:space="0" w:color="auto"/>
            <w:bottom w:val="none" w:sz="0" w:space="0" w:color="auto"/>
            <w:right w:val="none" w:sz="0" w:space="0" w:color="auto"/>
          </w:divBdr>
        </w:div>
        <w:div w:id="1222404745">
          <w:marLeft w:val="1080"/>
          <w:marRight w:val="0"/>
          <w:marTop w:val="100"/>
          <w:marBottom w:val="0"/>
          <w:divBdr>
            <w:top w:val="none" w:sz="0" w:space="0" w:color="auto"/>
            <w:left w:val="none" w:sz="0" w:space="0" w:color="auto"/>
            <w:bottom w:val="none" w:sz="0" w:space="0" w:color="auto"/>
            <w:right w:val="none" w:sz="0" w:space="0" w:color="auto"/>
          </w:divBdr>
        </w:div>
        <w:div w:id="1405567506">
          <w:marLeft w:val="360"/>
          <w:marRight w:val="0"/>
          <w:marTop w:val="200"/>
          <w:marBottom w:val="0"/>
          <w:divBdr>
            <w:top w:val="none" w:sz="0" w:space="0" w:color="auto"/>
            <w:left w:val="none" w:sz="0" w:space="0" w:color="auto"/>
            <w:bottom w:val="none" w:sz="0" w:space="0" w:color="auto"/>
            <w:right w:val="none" w:sz="0" w:space="0" w:color="auto"/>
          </w:divBdr>
        </w:div>
        <w:div w:id="310016634">
          <w:marLeft w:val="360"/>
          <w:marRight w:val="0"/>
          <w:marTop w:val="200"/>
          <w:marBottom w:val="0"/>
          <w:divBdr>
            <w:top w:val="none" w:sz="0" w:space="0" w:color="auto"/>
            <w:left w:val="none" w:sz="0" w:space="0" w:color="auto"/>
            <w:bottom w:val="none" w:sz="0" w:space="0" w:color="auto"/>
            <w:right w:val="none" w:sz="0" w:space="0" w:color="auto"/>
          </w:divBdr>
        </w:div>
        <w:div w:id="1496263779">
          <w:marLeft w:val="1080"/>
          <w:marRight w:val="0"/>
          <w:marTop w:val="100"/>
          <w:marBottom w:val="0"/>
          <w:divBdr>
            <w:top w:val="none" w:sz="0" w:space="0" w:color="auto"/>
            <w:left w:val="none" w:sz="0" w:space="0" w:color="auto"/>
            <w:bottom w:val="none" w:sz="0" w:space="0" w:color="auto"/>
            <w:right w:val="none" w:sz="0" w:space="0" w:color="auto"/>
          </w:divBdr>
        </w:div>
        <w:div w:id="2145997652">
          <w:marLeft w:val="2520"/>
          <w:marRight w:val="0"/>
          <w:marTop w:val="1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56</TotalTime>
  <Pages>3</Pages>
  <Words>1227</Words>
  <Characters>6997</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JC[99e]</cp:lastModifiedBy>
  <cp:revision>23</cp:revision>
  <cp:lastPrinted>2016-08-05T18:54:00Z</cp:lastPrinted>
  <dcterms:created xsi:type="dcterms:W3CDTF">2021-01-12T22:13:00Z</dcterms:created>
  <dcterms:modified xsi:type="dcterms:W3CDTF">2021-05-11T18:03:00Z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